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left="0" w:leftChars="0" w:firstLine="0" w:firstLineChars="0"/>
        <w:jc w:val="center"/>
        <w:textAlignment w:val="auto"/>
        <w:outlineLvl w:val="9"/>
        <w:rPr>
          <w:rFonts w:hint="default" w:ascii="方正仿宋_GBK" w:hAnsi="方正仿宋_GBK" w:eastAsia="方正仿宋_GBK" w:cs="方正仿宋_GBK"/>
          <w:b w:val="0"/>
          <w:bCs w:val="0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2"/>
          <w:sz w:val="44"/>
          <w:szCs w:val="44"/>
          <w:lang w:val="en-US" w:eastAsia="zh-CN" w:bidi="ar-SA"/>
        </w:rPr>
        <w:t>国网右玉县供电公司简介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560" w:lineRule="exact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国网右玉县供电公司，成立于1973年10月，主要担负着全县4镇4乡1个风景名胜区，172个行政村，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5.25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万户，8.7万人口的供电任务，供电面积1969平方公里。</w:t>
      </w: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  <w:lang w:val="en-US" w:eastAsia="zh-CN" w:bidi="ar-SA"/>
        </w:rPr>
        <w:t>现有员工总数150人，其中：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全民员工87人，众辉员工51人，集体用工12人。现设4个职能部门，分别为：</w:t>
      </w:r>
      <w:r>
        <w:rPr>
          <w:rFonts w:hint="eastAsia" w:ascii="方正仿宋_GBK" w:hAnsi="方正仿宋_GBK" w:eastAsia="方正仿宋_GBK" w:cs="方正仿宋_GBK"/>
          <w:b w:val="0"/>
          <w:bCs w:val="0"/>
          <w:kern w:val="0"/>
          <w:sz w:val="32"/>
          <w:szCs w:val="32"/>
          <w:lang w:val="en-US" w:eastAsia="zh-CN" w:bidi="ar-SA"/>
        </w:rPr>
        <w:t>综合管理部、财务资产部、安全监察质量部（保卫部）、电力调度控制分中心；2个业务支撑机构，分别为：运维检修部（检修（建设）工区）、营销部（客户服务中心）；8个班组：综合服务班、调控运行一班、调控运行二班、运检综合班、输电运检班、配电运检及抢修班、营销综合班、计量班；5个供电所，分别为：新城供电所、李达窑供电所、威远供电所、元堡供电所、杀虎口供电所。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右玉电网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截至2025年4月底，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现有220千伏变电站2座66万千伏安、110千伏变电站3座26万千伏安、35千伏变电站3座5.89万千伏安，35千伏线路7条/121公里，10千伏线路47条/1501公里。10千伏配电变压器1501台/330.553兆伏安，其中专变690台/326.5兆伏安，公变811台/183.34兆伏安，高危及重要煤矿用户4户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近年来，先后荣获“山西省文明单位”、荣获“朔州市文明标兵”、“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国网朔州供电公司先进集体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”“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中共右玉县委、右玉县人民政府优秀企业”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等称号。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BD4911"/>
    <w:rsid w:val="47BD4911"/>
    <w:rsid w:val="5F283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缩进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2025-06-05T09:04:00Z</dcterms:created>
  <dc:creator>rgd</dc:creator>
  <cp:lastModifiedBy>rgd</cp:lastModifiedBy>
  <dcterms:modified xsi:type="dcterms:W3CDTF">2025-06-05T09:37:54Z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EFF65284CFA844158F84108086A93F1F</vt:lpwstr>
  </property>
</Properties>
</file>